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AA09" w14:textId="77777777" w:rsidR="003769FF" w:rsidRDefault="001A189A">
      <w:pPr>
        <w:pStyle w:val="Standard"/>
        <w:spacing w:after="0" w:line="240" w:lineRule="auto"/>
        <w:jc w:val="right"/>
        <w:rPr>
          <w:rFonts w:ascii="Liberation Serif" w:hAnsi="Liberation Serif"/>
          <w:strike/>
          <w:sz w:val="24"/>
          <w:szCs w:val="24"/>
        </w:rPr>
      </w:pPr>
      <w:r>
        <w:rPr>
          <w:rFonts w:ascii="Liberation Serif" w:hAnsi="Liberation Serif"/>
          <w:strike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2EBFE5" wp14:editId="07849CB8">
            <wp:simplePos x="0" y="0"/>
            <wp:positionH relativeFrom="page">
              <wp:posOffset>695126</wp:posOffset>
            </wp:positionH>
            <wp:positionV relativeFrom="page">
              <wp:posOffset>442112</wp:posOffset>
            </wp:positionV>
            <wp:extent cx="933510" cy="967709"/>
            <wp:effectExtent l="0" t="0" r="0" b="3841"/>
            <wp:wrapSquare wrapText="bothSides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510" cy="96770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D1CB39" w14:textId="77777777" w:rsidR="003769FF" w:rsidRDefault="001A189A">
      <w:pPr>
        <w:pStyle w:val="Standard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27.6.2013 </w:t>
      </w:r>
      <w:r>
        <w:rPr>
          <w:rFonts w:ascii="Liberation Serif" w:hAnsi="Liberation Serif"/>
          <w:sz w:val="24"/>
          <w:szCs w:val="24"/>
        </w:rPr>
        <w:tab/>
      </w:r>
    </w:p>
    <w:p w14:paraId="036E2D24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34C672FA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3C35C3CD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75A56749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65785739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54B721B6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10953490" w14:textId="77777777" w:rsidR="003769FF" w:rsidRDefault="001A189A">
      <w:pPr>
        <w:pStyle w:val="Standard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Tutkijan ansioluettelomalli</w:t>
      </w:r>
    </w:p>
    <w:p w14:paraId="470E2BF0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05B875CD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108BE443" w14:textId="77777777" w:rsidR="003769FF" w:rsidRDefault="001A189A">
      <w:pPr>
        <w:pStyle w:val="Standard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Tutkimuseettinen neuvottelukunta (TENK), Suomen yliopistot UNIFI ry, Ammattikorkeakoulujen rehtorineuvosto </w:t>
      </w:r>
      <w:proofErr w:type="spellStart"/>
      <w:r>
        <w:rPr>
          <w:rFonts w:ascii="Liberation Serif" w:hAnsi="Liberation Serif"/>
          <w:sz w:val="24"/>
          <w:szCs w:val="24"/>
        </w:rPr>
        <w:t>Arene</w:t>
      </w:r>
      <w:proofErr w:type="spellEnd"/>
      <w:r>
        <w:rPr>
          <w:rFonts w:ascii="Liberation Serif" w:hAnsi="Liberation Serif"/>
          <w:sz w:val="24"/>
          <w:szCs w:val="24"/>
        </w:rPr>
        <w:t xml:space="preserve"> ry ja Suomen Akatemia ovat yhdessä laatineet mallin </w:t>
      </w:r>
      <w:r>
        <w:rPr>
          <w:rFonts w:ascii="Liberation Serif" w:hAnsi="Liberation Serif"/>
          <w:sz w:val="24"/>
          <w:szCs w:val="24"/>
        </w:rPr>
        <w:t>suomalaisissa tutkimusorganisaatioissa käytettäväksi, hyvän tieteellisen käytännön mukaiseksi ansioluetteloksi.</w:t>
      </w:r>
    </w:p>
    <w:p w14:paraId="61C086F3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3206035A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2BBB5CD4" w14:textId="77777777" w:rsidR="003769FF" w:rsidRDefault="001A189A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Määritelmä</w:t>
      </w:r>
    </w:p>
    <w:p w14:paraId="4DE4EF48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62BC74D2" w14:textId="77777777" w:rsidR="003769FF" w:rsidRDefault="001A189A">
      <w:pPr>
        <w:pStyle w:val="Standard"/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Tutkijan ansioluettelomalli on tarkoitettu ohjeistamaan ansioluettelon laatijaa siten, että ansiot tulisivat esille </w:t>
      </w:r>
      <w:r>
        <w:rPr>
          <w:rFonts w:ascii="Liberation Serif" w:hAnsi="Liberation Serif"/>
          <w:b/>
          <w:sz w:val="24"/>
          <w:szCs w:val="24"/>
        </w:rPr>
        <w:t>mahdollisimman kattavasti, totuudenmukaisina ja vertailukelpoisina. Näin varmistetaan, että myös ansioluettelon laadinnassa noudatetaan hyvää tieteellistä käytäntöä. Epäily paisuttelusta tai vääristelystä voi johtaa hyvän tieteellisen käytännön loukkaustut</w:t>
      </w:r>
      <w:r>
        <w:rPr>
          <w:rFonts w:ascii="Liberation Serif" w:hAnsi="Liberation Serif"/>
          <w:b/>
          <w:sz w:val="24"/>
          <w:szCs w:val="24"/>
        </w:rPr>
        <w:t>kintaan.</w:t>
      </w:r>
    </w:p>
    <w:p w14:paraId="72DA8A0E" w14:textId="77777777" w:rsidR="003769FF" w:rsidRDefault="003769FF">
      <w:pPr>
        <w:pStyle w:val="Standard"/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14:paraId="44EF3F42" w14:textId="77777777" w:rsidR="003769FF" w:rsidRDefault="001A189A">
      <w:pPr>
        <w:pStyle w:val="Standard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Ansioluettelo eli CV (</w:t>
      </w:r>
      <w:proofErr w:type="spellStart"/>
      <w:r>
        <w:rPr>
          <w:rFonts w:ascii="Liberation Serif" w:hAnsi="Liberation Serif"/>
          <w:i/>
          <w:sz w:val="24"/>
          <w:szCs w:val="24"/>
        </w:rPr>
        <w:t>curriculum</w:t>
      </w:r>
      <w:proofErr w:type="spellEnd"/>
      <w:r>
        <w:rPr>
          <w:rFonts w:ascii="Liberation Serif" w:hAnsi="Liberation Serif"/>
          <w:i/>
          <w:sz w:val="24"/>
          <w:szCs w:val="24"/>
        </w:rPr>
        <w:t xml:space="preserve"> vitae</w:t>
      </w:r>
      <w:r>
        <w:rPr>
          <w:rFonts w:ascii="Liberation Serif" w:hAnsi="Liberation Serif"/>
          <w:sz w:val="24"/>
          <w:szCs w:val="24"/>
        </w:rPr>
        <w:t>) on kooste henkilön opiskelu- ja työurasta sekä akateemisista ja muista ansioista. Hakuasiakirjoihin liitettynä se on julkinen asiakirja, jossa esitettyjen tietojen tulee olla tarvittaessa todennettavissa.</w:t>
      </w:r>
    </w:p>
    <w:p w14:paraId="295AB0B4" w14:textId="77777777" w:rsidR="003769FF" w:rsidRDefault="003769FF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1739A82F" w14:textId="77777777" w:rsidR="003769FF" w:rsidRDefault="001A189A">
      <w:pPr>
        <w:pStyle w:val="Standard"/>
        <w:spacing w:after="0" w:line="240" w:lineRule="auto"/>
        <w:jc w:val="both"/>
      </w:pPr>
      <w:r>
        <w:rPr>
          <w:rFonts w:ascii="Liberation Serif" w:hAnsi="Liberation Serif"/>
          <w:sz w:val="24"/>
          <w:szCs w:val="24"/>
        </w:rPr>
        <w:t>Organisaatioista ja tutkinnoista tulee käyttää niiden virallista nimeä tai nimikettä, tehtävistä työantajan tai rahoittajan määrittelemää nimikettä. Niiden käännösten tulee olla virallisesti hyväksyttyjä, asianomaisen organisaation itsensä käyttämiä tai m</w:t>
      </w:r>
      <w:r>
        <w:rPr>
          <w:rFonts w:ascii="Liberation Serif" w:hAnsi="Liberation Serif"/>
          <w:sz w:val="24"/>
          <w:szCs w:val="24"/>
        </w:rPr>
        <w:t>uuten perusteltuja</w:t>
      </w:r>
      <w:r>
        <w:rPr>
          <w:rStyle w:val="FootnoteSymbol"/>
          <w:rFonts w:ascii="Liberation Serif" w:hAnsi="Liberation Serif"/>
          <w:sz w:val="24"/>
          <w:szCs w:val="24"/>
        </w:rPr>
        <w:footnoteReference w:id="1"/>
      </w:r>
      <w:r>
        <w:rPr>
          <w:rFonts w:ascii="Liberation Serif" w:hAnsi="Liberation Serif"/>
          <w:sz w:val="24"/>
          <w:szCs w:val="24"/>
        </w:rPr>
        <w:t xml:space="preserve">, itse tehtyjä käännöksiä ei tule käyttää. Tutkijan tulee esittää kokonaisuudessaan ne ansiot ja sidonnaisuudet, jotka ovat kullekin </w:t>
      </w:r>
      <w:r>
        <w:rPr>
          <w:rFonts w:ascii="Liberation Serif" w:hAnsi="Liberation Serif"/>
          <w:sz w:val="24"/>
          <w:szCs w:val="24"/>
        </w:rPr>
        <w:t>hakutilanteelle ja tutkijanuravaiheelle relevantteja.</w:t>
      </w:r>
    </w:p>
    <w:p w14:paraId="19F5CECB" w14:textId="77777777" w:rsidR="003769FF" w:rsidRDefault="003769FF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060B12AC" w14:textId="77777777" w:rsidR="003769FF" w:rsidRDefault="001A189A">
      <w:pPr>
        <w:pStyle w:val="Standard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Suomessa tutkimusorganisaatiot ja tutkimusta rahoittavat tahot edellyttävät, että heille osoitetut tai heidän tutkijayhteisössään laaditut hakuasiakirjat (hakemus, ansioluettelo, julkaisuluettelo, port</w:t>
      </w:r>
      <w:r>
        <w:rPr>
          <w:rFonts w:ascii="Liberation Serif" w:hAnsi="Liberation Serif"/>
          <w:sz w:val="24"/>
          <w:szCs w:val="24"/>
        </w:rPr>
        <w:t>folio) noudattavat hyvää tieteellistä käytäntöä. Jos epäillään, että tutkija paisuttelee tai vääristelee ansioitaan ansioluettelossa, muissa hakuasiakirjoissa tai niiden käännöksissä, voidaan asia käsitellä tutkimuseettisen neuvottelukunnan ohjeiden mukais</w:t>
      </w:r>
      <w:r>
        <w:rPr>
          <w:rFonts w:ascii="Liberation Serif" w:hAnsi="Liberation Serif"/>
          <w:sz w:val="24"/>
          <w:szCs w:val="24"/>
        </w:rPr>
        <w:t>esti epäilynä hyvän tieteellisen käytännön loukkauksesta (</w:t>
      </w:r>
      <w:r>
        <w:rPr>
          <w:rFonts w:ascii="Liberation Serif" w:hAnsi="Liberation Serif"/>
          <w:i/>
          <w:sz w:val="24"/>
          <w:szCs w:val="24"/>
        </w:rPr>
        <w:t>Hyvä tieteellinen käytäntö ja sen loukkausepäilyjen käsitteleminen Suomessa. Tutkimuseettisen neuvottelukunnan ohje</w:t>
      </w:r>
      <w:r>
        <w:rPr>
          <w:rFonts w:ascii="Liberation Serif" w:hAnsi="Liberation Serif"/>
          <w:sz w:val="24"/>
          <w:szCs w:val="24"/>
        </w:rPr>
        <w:t>, TENK 2012).</w:t>
      </w:r>
    </w:p>
    <w:p w14:paraId="71D80A8D" w14:textId="77777777" w:rsidR="003769FF" w:rsidRDefault="003769FF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0819BAA9" w14:textId="77777777" w:rsidR="003769FF" w:rsidRDefault="001A189A">
      <w:pPr>
        <w:pStyle w:val="Standard"/>
        <w:spacing w:after="0" w:line="240" w:lineRule="auto"/>
        <w:jc w:val="both"/>
      </w:pPr>
      <w:r>
        <w:rPr>
          <w:rFonts w:ascii="Liberation Serif" w:hAnsi="Liberation Serif"/>
          <w:sz w:val="24"/>
          <w:szCs w:val="24"/>
        </w:rPr>
        <w:t>Tutkijan ansioluettelomalli löytyy suomeksi, ruotsiksi ja englannik</w:t>
      </w:r>
      <w:r>
        <w:rPr>
          <w:rFonts w:ascii="Liberation Serif" w:hAnsi="Liberation Serif"/>
          <w:sz w:val="24"/>
          <w:szCs w:val="24"/>
        </w:rPr>
        <w:t xml:space="preserve">si tutkimuseettisen neuvottelukunnan sivuilta </w:t>
      </w:r>
      <w:hyperlink r:id="rId8" w:history="1">
        <w:r>
          <w:rPr>
            <w:rStyle w:val="Internetlink"/>
            <w:rFonts w:ascii="Liberation Serif" w:hAnsi="Liberation Serif"/>
            <w:color w:val="000000"/>
            <w:sz w:val="24"/>
            <w:szCs w:val="24"/>
          </w:rPr>
          <w:t>www.tenk.fi</w:t>
        </w:r>
      </w:hyperlink>
      <w:r>
        <w:rPr>
          <w:rFonts w:ascii="Liberation Serif" w:hAnsi="Liberation Serif"/>
          <w:sz w:val="24"/>
          <w:szCs w:val="24"/>
        </w:rPr>
        <w:t>.</w:t>
      </w:r>
    </w:p>
    <w:p w14:paraId="5E1AAD8D" w14:textId="77777777" w:rsidR="003769FF" w:rsidRDefault="003769FF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4080D0FD" w14:textId="77777777" w:rsidR="003769FF" w:rsidRDefault="003769FF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28DE60CA" w14:textId="77777777" w:rsidR="003769FF" w:rsidRDefault="001A189A">
      <w:pPr>
        <w:pStyle w:val="Standard"/>
        <w:spacing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Sisältö ja ansioiden esitysjärjestys</w:t>
      </w:r>
    </w:p>
    <w:p w14:paraId="7633E7EB" w14:textId="77777777" w:rsidR="003769FF" w:rsidRDefault="001A189A">
      <w:pPr>
        <w:pStyle w:val="Standard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Ansioluettelossa suositellaan käytettävän tässä esitettyä järjestystä, jotta tutkijan ansiot voidaan arvioida mahdollisi</w:t>
      </w:r>
      <w:r>
        <w:rPr>
          <w:rFonts w:ascii="Liberation Serif" w:hAnsi="Liberation Serif"/>
          <w:sz w:val="24"/>
          <w:szCs w:val="24"/>
        </w:rPr>
        <w:t>mman tasapuolisesti ja oikeudenmukaisesti.</w:t>
      </w:r>
    </w:p>
    <w:p w14:paraId="40550799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191161B6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4ADE3086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48F8615E" w14:textId="77777777" w:rsidR="003769FF" w:rsidRDefault="001A189A">
      <w:pPr>
        <w:pStyle w:val="Standard"/>
        <w:numPr>
          <w:ilvl w:val="0"/>
          <w:numId w:val="13"/>
        </w:numPr>
        <w:spacing w:after="0" w:line="240" w:lineRule="auto"/>
        <w:ind w:left="284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szCs w:val="24"/>
        </w:rPr>
        <w:t>Täydellinen nimi ja ansioluettelon päiväys</w:t>
      </w:r>
    </w:p>
    <w:p w14:paraId="7BBC2112" w14:textId="77777777" w:rsidR="003769FF" w:rsidRDefault="001A189A">
      <w:pPr>
        <w:pStyle w:val="Standard"/>
        <w:numPr>
          <w:ilvl w:val="0"/>
          <w:numId w:val="14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sukunimi (myös aikaisemmat), etunimet</w:t>
      </w:r>
    </w:p>
    <w:p w14:paraId="7B4DAC24" w14:textId="77777777" w:rsidR="003769FF" w:rsidRDefault="001A189A">
      <w:pPr>
        <w:pStyle w:val="Standard"/>
        <w:numPr>
          <w:ilvl w:val="0"/>
          <w:numId w:val="1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sukupuoli</w:t>
      </w:r>
    </w:p>
    <w:p w14:paraId="6DD1E3FA" w14:textId="77777777" w:rsidR="003769FF" w:rsidRDefault="001A189A">
      <w:pPr>
        <w:pStyle w:val="Standard"/>
        <w:numPr>
          <w:ilvl w:val="0"/>
          <w:numId w:val="1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ansioluettelon laatimispäivämäärä</w:t>
      </w:r>
    </w:p>
    <w:p w14:paraId="2823D440" w14:textId="77777777" w:rsidR="003769FF" w:rsidRDefault="003769FF">
      <w:pPr>
        <w:pStyle w:val="Standard"/>
        <w:spacing w:after="0" w:line="240" w:lineRule="auto"/>
        <w:ind w:left="360"/>
        <w:rPr>
          <w:rFonts w:ascii="Liberation Serif" w:hAnsi="Liberation Serif"/>
          <w:sz w:val="24"/>
          <w:szCs w:val="24"/>
        </w:rPr>
      </w:pPr>
    </w:p>
    <w:p w14:paraId="01925A6B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Syntymäaika ja -paikka, kansalaisuus, asuinpaikka</w:t>
      </w:r>
    </w:p>
    <w:p w14:paraId="66A37311" w14:textId="77777777" w:rsidR="003769FF" w:rsidRDefault="001A189A">
      <w:pPr>
        <w:pStyle w:val="Standard"/>
        <w:numPr>
          <w:ilvl w:val="0"/>
          <w:numId w:val="1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syntymävuosi ja -paikka</w:t>
      </w:r>
    </w:p>
    <w:p w14:paraId="278235DC" w14:textId="77777777" w:rsidR="003769FF" w:rsidRDefault="001A189A">
      <w:pPr>
        <w:pStyle w:val="Standard"/>
        <w:numPr>
          <w:ilvl w:val="0"/>
          <w:numId w:val="1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kansalaisuus</w:t>
      </w:r>
    </w:p>
    <w:p w14:paraId="49590054" w14:textId="77777777" w:rsidR="003769FF" w:rsidRDefault="001A189A">
      <w:pPr>
        <w:pStyle w:val="Standard"/>
        <w:numPr>
          <w:ilvl w:val="0"/>
          <w:numId w:val="12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nykyinen asuin-/kotipaikka (tarvittaessa yhteystiedot)</w:t>
      </w:r>
    </w:p>
    <w:p w14:paraId="766E7453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6717DE1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Suoritetut tutkinnot ja oppiarvot</w:t>
      </w:r>
    </w:p>
    <w:p w14:paraId="4AF6DF9A" w14:textId="77777777" w:rsidR="003769FF" w:rsidRDefault="001A189A">
      <w:pPr>
        <w:pStyle w:val="Standard"/>
        <w:numPr>
          <w:ilvl w:val="0"/>
          <w:numId w:val="15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tutkintonimike (viimeisin ensin), oppilaitos, pääaine, tutkinnon myöntöpäivämäärä ja -paikka (yhteystieto tarkistamista varten ylimmästä suoritetusta tu</w:t>
      </w:r>
      <w:r>
        <w:rPr>
          <w:rFonts w:ascii="Liberation Serif" w:hAnsi="Liberation Serif"/>
          <w:sz w:val="24"/>
          <w:szCs w:val="24"/>
        </w:rPr>
        <w:t>tkinnosta)</w:t>
      </w:r>
    </w:p>
    <w:p w14:paraId="7BECFFFE" w14:textId="77777777" w:rsidR="003769FF" w:rsidRDefault="001A189A">
      <w:pPr>
        <w:pStyle w:val="Standard"/>
        <w:numPr>
          <w:ilvl w:val="0"/>
          <w:numId w:val="2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dosentin arvo: tieteenala, yliopisto, myöntöpäivämäärä (</w:t>
      </w:r>
      <w:proofErr w:type="spellStart"/>
      <w:r>
        <w:rPr>
          <w:rFonts w:ascii="Liberation Serif" w:hAnsi="Liberation Serif"/>
          <w:sz w:val="24"/>
          <w:szCs w:val="24"/>
        </w:rPr>
        <w:t>huom</w:t>
      </w:r>
      <w:proofErr w:type="spellEnd"/>
      <w:r>
        <w:rPr>
          <w:rFonts w:ascii="Liberation Serif" w:hAnsi="Liberation Serif"/>
          <w:sz w:val="24"/>
          <w:szCs w:val="24"/>
        </w:rPr>
        <w:t xml:space="preserve">! dosentin arvo englanniksi on </w:t>
      </w:r>
      <w:proofErr w:type="spellStart"/>
      <w:r>
        <w:rPr>
          <w:rFonts w:ascii="Liberation Serif" w:hAnsi="Liberation Serif"/>
          <w:sz w:val="24"/>
          <w:szCs w:val="24"/>
        </w:rPr>
        <w:t>Title</w:t>
      </w:r>
      <w:proofErr w:type="spellEnd"/>
      <w:r>
        <w:rPr>
          <w:rFonts w:ascii="Liberation Serif" w:hAnsi="Liberation Serif"/>
          <w:sz w:val="24"/>
          <w:szCs w:val="24"/>
        </w:rPr>
        <w:t xml:space="preserve"> of </w:t>
      </w:r>
      <w:proofErr w:type="spellStart"/>
      <w:r>
        <w:rPr>
          <w:rFonts w:ascii="Liberation Serif" w:hAnsi="Liberation Serif"/>
          <w:sz w:val="24"/>
          <w:szCs w:val="24"/>
        </w:rPr>
        <w:t>Docent</w:t>
      </w:r>
      <w:proofErr w:type="spellEnd"/>
      <w:r>
        <w:rPr>
          <w:rFonts w:ascii="Liberation Serif" w:hAnsi="Liberation Serif"/>
          <w:sz w:val="24"/>
          <w:szCs w:val="24"/>
        </w:rPr>
        <w:t>)</w:t>
      </w:r>
    </w:p>
    <w:p w14:paraId="4E25A670" w14:textId="77777777" w:rsidR="003769FF" w:rsidRDefault="003769FF">
      <w:pPr>
        <w:pStyle w:val="Standard"/>
        <w:spacing w:after="0" w:line="240" w:lineRule="auto"/>
        <w:ind w:left="284"/>
        <w:rPr>
          <w:rFonts w:ascii="Liberation Serif" w:hAnsi="Liberation Serif"/>
          <w:b/>
          <w:sz w:val="24"/>
          <w:szCs w:val="24"/>
        </w:rPr>
      </w:pPr>
    </w:p>
    <w:p w14:paraId="156EF793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  <w:b/>
          <w:sz w:val="24"/>
          <w:szCs w:val="24"/>
          <w:lang w:val="en-US"/>
        </w:rPr>
      </w:pPr>
      <w:proofErr w:type="spellStart"/>
      <w:r>
        <w:rPr>
          <w:rFonts w:ascii="Liberation Serif" w:hAnsi="Liberation Serif"/>
          <w:b/>
          <w:sz w:val="24"/>
          <w:szCs w:val="24"/>
          <w:lang w:val="en-US"/>
        </w:rPr>
        <w:t>Muu</w:t>
      </w:r>
      <w:proofErr w:type="spellEnd"/>
      <w:r>
        <w:rPr>
          <w:rFonts w:ascii="Liberation Serif" w:hAnsi="Liberation Serif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/>
          <w:b/>
          <w:sz w:val="24"/>
          <w:szCs w:val="24"/>
          <w:lang w:val="en-US"/>
        </w:rPr>
        <w:t>koulutus</w:t>
      </w:r>
      <w:proofErr w:type="spellEnd"/>
      <w:r>
        <w:rPr>
          <w:rFonts w:ascii="Liberation Serif" w:hAnsi="Liberation Serif"/>
          <w:b/>
          <w:sz w:val="24"/>
          <w:szCs w:val="24"/>
          <w:lang w:val="en-US"/>
        </w:rPr>
        <w:t xml:space="preserve"> ja </w:t>
      </w:r>
      <w:proofErr w:type="spellStart"/>
      <w:r>
        <w:rPr>
          <w:rFonts w:ascii="Liberation Serif" w:hAnsi="Liberation Serif"/>
          <w:b/>
          <w:sz w:val="24"/>
          <w:szCs w:val="24"/>
          <w:lang w:val="en-US"/>
        </w:rPr>
        <w:t>erityistaidot</w:t>
      </w:r>
      <w:proofErr w:type="spellEnd"/>
    </w:p>
    <w:p w14:paraId="5D1C708F" w14:textId="77777777" w:rsidR="003769FF" w:rsidRDefault="001A189A">
      <w:pPr>
        <w:pStyle w:val="Standard"/>
        <w:numPr>
          <w:ilvl w:val="0"/>
          <w:numId w:val="1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muu tutkintoon tähtäävä koulutus, pätevöityminen tai täydennyskoulutus: koulutuksen nimi, laajuus, </w:t>
      </w:r>
      <w:r>
        <w:rPr>
          <w:rFonts w:ascii="Liberation Serif" w:hAnsi="Liberation Serif"/>
          <w:sz w:val="24"/>
          <w:szCs w:val="24"/>
        </w:rPr>
        <w:t>järjestäjä, alkamis- ja (ennakoitu) päättymispäivämäärä</w:t>
      </w:r>
    </w:p>
    <w:p w14:paraId="2716F398" w14:textId="77777777" w:rsidR="003769FF" w:rsidRDefault="001A189A">
      <w:pPr>
        <w:pStyle w:val="Standard"/>
        <w:numPr>
          <w:ilvl w:val="0"/>
          <w:numId w:val="1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muut taidot</w:t>
      </w:r>
    </w:p>
    <w:p w14:paraId="368BD94C" w14:textId="77777777" w:rsidR="003769FF" w:rsidRDefault="003769FF">
      <w:pPr>
        <w:pStyle w:val="Standard"/>
        <w:spacing w:after="0" w:line="240" w:lineRule="auto"/>
        <w:ind w:left="644"/>
        <w:rPr>
          <w:rFonts w:ascii="Liberation Serif" w:hAnsi="Liberation Serif"/>
          <w:sz w:val="24"/>
          <w:szCs w:val="24"/>
        </w:rPr>
      </w:pPr>
    </w:p>
    <w:p w14:paraId="2E1C129A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Kielitaito</w:t>
      </w:r>
    </w:p>
    <w:p w14:paraId="06025732" w14:textId="77777777" w:rsidR="003769FF" w:rsidRDefault="001A189A">
      <w:pPr>
        <w:pStyle w:val="Standard"/>
        <w:numPr>
          <w:ilvl w:val="0"/>
          <w:numId w:val="17"/>
        </w:numPr>
        <w:autoSpaceDE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äidinkieli</w:t>
      </w:r>
    </w:p>
    <w:p w14:paraId="22D7C3F3" w14:textId="77777777" w:rsidR="003769FF" w:rsidRDefault="001A189A">
      <w:pPr>
        <w:pStyle w:val="Standard"/>
        <w:numPr>
          <w:ilvl w:val="0"/>
          <w:numId w:val="11"/>
        </w:numPr>
        <w:autoSpaceDE w:val="0"/>
        <w:spacing w:after="0" w:line="240" w:lineRule="auto"/>
      </w:pPr>
      <w:r>
        <w:rPr>
          <w:rFonts w:ascii="Liberation Serif" w:hAnsi="Liberation Serif"/>
          <w:sz w:val="24"/>
          <w:szCs w:val="24"/>
        </w:rPr>
        <w:t xml:space="preserve">muu kielitaito: saavutettu taso ja todistuksen myöntöpäivämäärä tai oma arvio taidosta Itsearvioinnin tukena voi halutessaan käyttää </w:t>
      </w:r>
      <w:proofErr w:type="spellStart"/>
      <w:r>
        <w:rPr>
          <w:rFonts w:ascii="Liberation Serif" w:hAnsi="Liberation Serif"/>
          <w:sz w:val="24"/>
          <w:szCs w:val="24"/>
        </w:rPr>
        <w:t>Europass</w:t>
      </w:r>
      <w:proofErr w:type="spellEnd"/>
      <w:r>
        <w:rPr>
          <w:rFonts w:ascii="Liberation Serif" w:hAnsi="Liberation Serif"/>
          <w:sz w:val="24"/>
          <w:szCs w:val="24"/>
        </w:rPr>
        <w:t xml:space="preserve">-ohjeistusta (ohjeet </w:t>
      </w:r>
      <w:proofErr w:type="spellStart"/>
      <w:r>
        <w:rPr>
          <w:rFonts w:ascii="Liberation Serif" w:hAnsi="Liberation Serif"/>
          <w:sz w:val="24"/>
          <w:szCs w:val="24"/>
        </w:rPr>
        <w:t>Europass</w:t>
      </w:r>
      <w:proofErr w:type="spellEnd"/>
      <w:r>
        <w:rPr>
          <w:rFonts w:ascii="Liberation Serif" w:hAnsi="Liberation Serif"/>
          <w:sz w:val="24"/>
          <w:szCs w:val="24"/>
        </w:rPr>
        <w:t xml:space="preserve">-kielipassin täyttämiseksi: </w:t>
      </w:r>
      <w:hyperlink r:id="rId9" w:history="1">
        <w:r>
          <w:rPr>
            <w:rStyle w:val="Internetlink"/>
            <w:rFonts w:ascii="Liberation Serif" w:hAnsi="Liberation Serif"/>
            <w:color w:val="000000"/>
            <w:sz w:val="24"/>
            <w:szCs w:val="24"/>
          </w:rPr>
          <w:t>http://europass.cedefop.europa.eu/fi/documents/language-passport/templates-instruction</w:t>
        </w:r>
        <w:r>
          <w:rPr>
            <w:rStyle w:val="Internetlink"/>
            <w:rFonts w:ascii="Liberation Serif" w:hAnsi="Liberation Serif"/>
            <w:color w:val="000000"/>
            <w:sz w:val="24"/>
            <w:szCs w:val="24"/>
          </w:rPr>
          <w:t>s</w:t>
        </w:r>
      </w:hyperlink>
      <w:r>
        <w:rPr>
          <w:rFonts w:ascii="Liberation Serif" w:hAnsi="Liberation Serif"/>
          <w:sz w:val="24"/>
          <w:szCs w:val="24"/>
        </w:rPr>
        <w:t>, s. 4)</w:t>
      </w:r>
    </w:p>
    <w:p w14:paraId="4A851040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6DCD5252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Nykyinen työtehtävä</w:t>
      </w:r>
    </w:p>
    <w:p w14:paraId="78DC0347" w14:textId="77777777" w:rsidR="003769FF" w:rsidRDefault="001A189A">
      <w:pPr>
        <w:pStyle w:val="Standard"/>
        <w:numPr>
          <w:ilvl w:val="0"/>
          <w:numId w:val="18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nykyinen työtehtävä, työnantaja ja toimipaikka, työsuhteen alkamis- ja päättymispäivämäärä (mahdollinen osa-aikaisuus ilmoitettava, lyhyt tehtäväkuvaus tarvittaessa)</w:t>
      </w:r>
    </w:p>
    <w:p w14:paraId="2B76C5C9" w14:textId="77777777" w:rsidR="003769FF" w:rsidRDefault="001A189A">
      <w:pPr>
        <w:pStyle w:val="Standard"/>
        <w:numPr>
          <w:ilvl w:val="0"/>
          <w:numId w:val="9"/>
        </w:numPr>
        <w:spacing w:after="0" w:line="240" w:lineRule="auto"/>
      </w:pPr>
      <w:r>
        <w:rPr>
          <w:rFonts w:ascii="Liberation Serif" w:hAnsi="Liberation Serif"/>
          <w:sz w:val="24"/>
          <w:szCs w:val="24"/>
        </w:rPr>
        <w:t xml:space="preserve">tutkijanuravaihe mikäli se ei käy suoraan ilmi edellisestä: </w:t>
      </w:r>
      <w:r>
        <w:rPr>
          <w:rFonts w:ascii="Liberation Serif" w:hAnsi="Liberation Serif"/>
          <w:sz w:val="24"/>
          <w:szCs w:val="24"/>
        </w:rPr>
        <w:t xml:space="preserve">1) tohtorikoulutettava, 2) </w:t>
      </w:r>
      <w:proofErr w:type="gramStart"/>
      <w:r>
        <w:rPr>
          <w:rFonts w:ascii="Liberation Serif" w:hAnsi="Liberation Serif"/>
          <w:sz w:val="24"/>
          <w:szCs w:val="24"/>
        </w:rPr>
        <w:t>tutkija-tohtori</w:t>
      </w:r>
      <w:proofErr w:type="gramEnd"/>
      <w:r>
        <w:rPr>
          <w:rFonts w:ascii="Liberation Serif" w:hAnsi="Liberation Serif"/>
          <w:sz w:val="24"/>
          <w:szCs w:val="24"/>
        </w:rPr>
        <w:t>, 3) itsenäinen tutkija, 4) johtava tutkija (professori, tutkimusjohtaja)</w:t>
      </w:r>
      <w:r>
        <w:rPr>
          <w:rStyle w:val="FootnoteSymbol"/>
          <w:rFonts w:ascii="Liberation Serif" w:hAnsi="Liberation Serif"/>
          <w:sz w:val="24"/>
          <w:szCs w:val="24"/>
        </w:rPr>
        <w:t xml:space="preserve"> </w:t>
      </w:r>
      <w:r>
        <w:rPr>
          <w:rStyle w:val="FootnoteSymbol"/>
          <w:rFonts w:ascii="Liberation Serif" w:hAnsi="Liberation Serif"/>
          <w:sz w:val="24"/>
          <w:szCs w:val="24"/>
        </w:rPr>
        <w:footnoteReference w:id="2"/>
      </w:r>
      <w:r>
        <w:rPr>
          <w:rFonts w:ascii="Liberation Serif" w:hAnsi="Liberation Serif"/>
          <w:sz w:val="24"/>
          <w:szCs w:val="24"/>
        </w:rPr>
        <w:t xml:space="preserve"> </w:t>
      </w:r>
    </w:p>
    <w:p w14:paraId="068E87C4" w14:textId="77777777" w:rsidR="003769FF" w:rsidRDefault="001A189A">
      <w:pPr>
        <w:pStyle w:val="Standard"/>
        <w:numPr>
          <w:ilvl w:val="0"/>
          <w:numId w:val="9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apurahatutkija: apurahan myöntäjä, tarkoitus ja rahoituskausi</w:t>
      </w:r>
    </w:p>
    <w:p w14:paraId="24FB1238" w14:textId="77777777" w:rsidR="003769FF" w:rsidRDefault="001A189A">
      <w:pPr>
        <w:pStyle w:val="Standard"/>
        <w:numPr>
          <w:ilvl w:val="0"/>
          <w:numId w:val="9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päätoiminen opiskelija: oppi</w:t>
      </w:r>
      <w:r>
        <w:rPr>
          <w:rFonts w:ascii="Liberation Serif" w:hAnsi="Liberation Serif"/>
          <w:sz w:val="24"/>
          <w:szCs w:val="24"/>
        </w:rPr>
        <w:t>laitos ja pääaine</w:t>
      </w:r>
    </w:p>
    <w:p w14:paraId="4EF6A1AB" w14:textId="77777777" w:rsidR="003769FF" w:rsidRDefault="001A189A">
      <w:pPr>
        <w:pStyle w:val="Standard"/>
        <w:numPr>
          <w:ilvl w:val="0"/>
          <w:numId w:val="9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sivutoimet ja muut haun kannalta relevantit tehtävät ja sidonnaisuudet (esim. yrityksessä)</w:t>
      </w:r>
    </w:p>
    <w:p w14:paraId="66A50738" w14:textId="77777777" w:rsidR="003769FF" w:rsidRDefault="003769FF">
      <w:pPr>
        <w:pStyle w:val="Standard"/>
        <w:spacing w:after="0" w:line="240" w:lineRule="auto"/>
        <w:ind w:left="644"/>
        <w:rPr>
          <w:rFonts w:ascii="Liberation Serif" w:hAnsi="Liberation Serif"/>
          <w:sz w:val="24"/>
          <w:szCs w:val="24"/>
        </w:rPr>
      </w:pPr>
    </w:p>
    <w:p w14:paraId="6412D0F9" w14:textId="77777777" w:rsidR="003769FF" w:rsidRDefault="003769FF">
      <w:pPr>
        <w:pStyle w:val="Standard"/>
        <w:spacing w:after="0" w:line="240" w:lineRule="auto"/>
        <w:ind w:left="644"/>
        <w:rPr>
          <w:rFonts w:ascii="Liberation Serif" w:hAnsi="Liberation Serif"/>
          <w:sz w:val="24"/>
          <w:szCs w:val="24"/>
        </w:rPr>
      </w:pPr>
    </w:p>
    <w:p w14:paraId="40E7D44C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  <w:b/>
          <w:sz w:val="24"/>
          <w:szCs w:val="24"/>
          <w:lang w:val="en-US"/>
        </w:rPr>
      </w:pPr>
      <w:proofErr w:type="spellStart"/>
      <w:r>
        <w:rPr>
          <w:rFonts w:ascii="Liberation Serif" w:hAnsi="Liberation Serif"/>
          <w:b/>
          <w:sz w:val="24"/>
          <w:szCs w:val="24"/>
          <w:lang w:val="en-US"/>
        </w:rPr>
        <w:t>Aiempi</w:t>
      </w:r>
      <w:proofErr w:type="spellEnd"/>
      <w:r>
        <w:rPr>
          <w:rFonts w:ascii="Liberation Serif" w:hAnsi="Liberation Serif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/>
          <w:b/>
          <w:sz w:val="24"/>
          <w:szCs w:val="24"/>
          <w:lang w:val="en-US"/>
        </w:rPr>
        <w:t>työkokemus</w:t>
      </w:r>
      <w:proofErr w:type="spellEnd"/>
    </w:p>
    <w:p w14:paraId="18C83A68" w14:textId="77777777" w:rsidR="003769FF" w:rsidRDefault="001A189A">
      <w:pPr>
        <w:pStyle w:val="Standard"/>
        <w:numPr>
          <w:ilvl w:val="0"/>
          <w:numId w:val="9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aiemmat palvelussuhteet ja apurahakaudet (viimeisin ensin) ml. pitempiaikaiset </w:t>
      </w:r>
      <w:proofErr w:type="gramStart"/>
      <w:r>
        <w:rPr>
          <w:rFonts w:ascii="Liberation Serif" w:hAnsi="Liberation Serif"/>
          <w:sz w:val="24"/>
          <w:szCs w:val="24"/>
        </w:rPr>
        <w:t>ulkomaan-vierailut</w:t>
      </w:r>
      <w:proofErr w:type="gramEnd"/>
      <w:r>
        <w:rPr>
          <w:rFonts w:ascii="Liberation Serif" w:hAnsi="Liberation Serif"/>
          <w:sz w:val="24"/>
          <w:szCs w:val="24"/>
        </w:rPr>
        <w:t xml:space="preserve">: työtehtävä, </w:t>
      </w:r>
      <w:r>
        <w:rPr>
          <w:rFonts w:ascii="Liberation Serif" w:hAnsi="Liberation Serif"/>
          <w:sz w:val="24"/>
          <w:szCs w:val="24"/>
        </w:rPr>
        <w:t>työnantaja ja toimipaikka tai rahoittaja, työsuhteen/tehtävän alkamis- ja päättymispäivämäärä (mahdollinen osa-aikaisuus ilmoitettava, lyhyt tehtäväkuvaus tarvittaessa)</w:t>
      </w:r>
    </w:p>
    <w:p w14:paraId="5475769B" w14:textId="77777777" w:rsidR="003769FF" w:rsidRDefault="001A189A">
      <w:pPr>
        <w:pStyle w:val="Standard"/>
        <w:numPr>
          <w:ilvl w:val="0"/>
          <w:numId w:val="9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aikaisemmat sivutoimet ja muut haun kannalta relevantit tehtävät ja sidonnaisuudet (esi</w:t>
      </w:r>
      <w:r>
        <w:rPr>
          <w:rFonts w:ascii="Liberation Serif" w:hAnsi="Liberation Serif"/>
          <w:sz w:val="24"/>
          <w:szCs w:val="24"/>
        </w:rPr>
        <w:t>m. yrityksessä)</w:t>
      </w:r>
    </w:p>
    <w:p w14:paraId="3953F572" w14:textId="77777777" w:rsidR="003769FF" w:rsidRDefault="001A189A">
      <w:pPr>
        <w:pStyle w:val="Standard"/>
        <w:numPr>
          <w:ilvl w:val="0"/>
          <w:numId w:val="9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urakatkokset: perhevapaat, armeija- tai siviilipalvelusaika, muu toimivapaa päivämäärineen, muu mahdollinen syy.  </w:t>
      </w:r>
      <w:proofErr w:type="spellStart"/>
      <w:r>
        <w:rPr>
          <w:rFonts w:ascii="Liberation Serif" w:hAnsi="Liberation Serif"/>
          <w:sz w:val="24"/>
          <w:szCs w:val="24"/>
        </w:rPr>
        <w:t>Huom</w:t>
      </w:r>
      <w:proofErr w:type="spellEnd"/>
      <w:r>
        <w:rPr>
          <w:rFonts w:ascii="Liberation Serif" w:hAnsi="Liberation Serif"/>
          <w:sz w:val="24"/>
          <w:szCs w:val="24"/>
        </w:rPr>
        <w:t>! Näiden ilmoittaminen on vapaaehtoista, mutta ne saattavat vaikuttaa positiivisesti hakemuksen arviointiin ja tutkijan ha</w:t>
      </w:r>
      <w:r>
        <w:rPr>
          <w:rFonts w:ascii="Liberation Serif" w:hAnsi="Liberation Serif"/>
          <w:sz w:val="24"/>
          <w:szCs w:val="24"/>
        </w:rPr>
        <w:t>kukelpoisuuteen, kun haussa esimerkiksi edellytetään tiettyä tutkijanuravaihetta.</w:t>
      </w:r>
    </w:p>
    <w:p w14:paraId="64FBE7C9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2EF7EDE6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Tutkimusrahoitus ja tutkimustyön ohjaus- ja johtamiskokemus</w:t>
      </w:r>
    </w:p>
    <w:p w14:paraId="786E6F43" w14:textId="77777777" w:rsidR="003769FF" w:rsidRDefault="001A189A">
      <w:pPr>
        <w:pStyle w:val="Standard"/>
        <w:numPr>
          <w:ilvl w:val="0"/>
          <w:numId w:val="19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merkittävä tutkimusrahoitus (apu- ja määrärahat): myöntäjä, rahoitusaika ja määrä</w:t>
      </w:r>
    </w:p>
    <w:p w14:paraId="3FAF4DF5" w14:textId="77777777" w:rsidR="003769FF" w:rsidRDefault="001A189A">
      <w:pPr>
        <w:pStyle w:val="Standard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rooli </w:t>
      </w:r>
      <w:r>
        <w:rPr>
          <w:rFonts w:ascii="Liberation Serif" w:hAnsi="Liberation Serif"/>
          <w:sz w:val="24"/>
          <w:szCs w:val="24"/>
        </w:rPr>
        <w:t>rahoitushakemusten laatimisessa tutkimusryhmässä (vastuullisen johtajan nimi)</w:t>
      </w:r>
    </w:p>
    <w:p w14:paraId="434E8A25" w14:textId="77777777" w:rsidR="003769FF" w:rsidRDefault="001A189A">
      <w:pPr>
        <w:pStyle w:val="Standard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tutkimustyön johtaminen</w:t>
      </w:r>
    </w:p>
    <w:p w14:paraId="371674A0" w14:textId="77777777" w:rsidR="003769FF" w:rsidRDefault="001A189A">
      <w:pPr>
        <w:pStyle w:val="Standard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post</w:t>
      </w:r>
      <w:proofErr w:type="spellEnd"/>
      <w:r>
        <w:rPr>
          <w:rFonts w:ascii="Liberation Serif" w:hAnsi="Liberation Serif"/>
          <w:sz w:val="24"/>
          <w:szCs w:val="24"/>
        </w:rPr>
        <w:t xml:space="preserve"> doc -vaiheen tutkijoiden ohjaaminen (ohjattavien lukumäärä tai henkilöiden nimet ja valmistumisvuosi, vastuullinen/avustava ohjaaja)</w:t>
      </w:r>
    </w:p>
    <w:p w14:paraId="7384E707" w14:textId="77777777" w:rsidR="003769FF" w:rsidRDefault="001A189A">
      <w:pPr>
        <w:pStyle w:val="Standard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toimiminen perus</w:t>
      </w:r>
      <w:r>
        <w:rPr>
          <w:rFonts w:ascii="Liberation Serif" w:hAnsi="Liberation Serif"/>
          <w:sz w:val="24"/>
          <w:szCs w:val="24"/>
        </w:rPr>
        <w:t>tutkinto-opiskelijoiden ja jatkokoulutettavien virallisesti nimettynä ohjaajana (ks. edellä)</w:t>
      </w:r>
    </w:p>
    <w:p w14:paraId="4C9FEDA1" w14:textId="77777777" w:rsidR="003769FF" w:rsidRDefault="003769FF">
      <w:pPr>
        <w:pStyle w:val="Standard"/>
        <w:spacing w:after="0" w:line="240" w:lineRule="auto"/>
        <w:ind w:left="720"/>
        <w:rPr>
          <w:rFonts w:ascii="Liberation Serif" w:hAnsi="Liberation Serif"/>
          <w:sz w:val="24"/>
          <w:szCs w:val="24"/>
        </w:rPr>
      </w:pPr>
    </w:p>
    <w:p w14:paraId="2E6C1D85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szCs w:val="24"/>
        </w:rPr>
        <w:t>Opetusansiot ja -kokemus</w:t>
      </w:r>
      <w:r>
        <w:rPr>
          <w:rFonts w:ascii="Liberation Serif" w:hAnsi="Liberation Serif"/>
          <w:sz w:val="24"/>
          <w:szCs w:val="24"/>
        </w:rPr>
        <w:t xml:space="preserve"> (täydennetään tarvittaessa opetusportfoliolla)</w:t>
      </w:r>
    </w:p>
    <w:p w14:paraId="04B53D9A" w14:textId="77777777" w:rsidR="003769FF" w:rsidRDefault="001A189A">
      <w:pPr>
        <w:pStyle w:val="Standard"/>
        <w:numPr>
          <w:ilvl w:val="0"/>
          <w:numId w:val="20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pedagoginen koulutus ja pätevyys</w:t>
      </w:r>
    </w:p>
    <w:p w14:paraId="3808FEF5" w14:textId="77777777" w:rsidR="003769FF" w:rsidRDefault="001A189A">
      <w:pPr>
        <w:pStyle w:val="Standard"/>
        <w:numPr>
          <w:ilvl w:val="0"/>
          <w:numId w:val="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koulutuksen ja opetuksen suunnittelu ja toteutus: aihe, </w:t>
      </w:r>
      <w:r>
        <w:rPr>
          <w:rFonts w:ascii="Liberation Serif" w:hAnsi="Liberation Serif"/>
          <w:sz w:val="24"/>
          <w:szCs w:val="24"/>
        </w:rPr>
        <w:t>laajuus, taso ja ajanjakso</w:t>
      </w:r>
    </w:p>
    <w:p w14:paraId="4C29D7D1" w14:textId="77777777" w:rsidR="003769FF" w:rsidRDefault="001A189A">
      <w:pPr>
        <w:pStyle w:val="Standard"/>
        <w:numPr>
          <w:ilvl w:val="0"/>
          <w:numId w:val="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opetusmenetelmien kehittäminen</w:t>
      </w:r>
    </w:p>
    <w:p w14:paraId="7C494C75" w14:textId="77777777" w:rsidR="003769FF" w:rsidRDefault="001A189A">
      <w:pPr>
        <w:pStyle w:val="Standard"/>
        <w:numPr>
          <w:ilvl w:val="0"/>
          <w:numId w:val="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opinnäytetöiden ohjaus</w:t>
      </w:r>
    </w:p>
    <w:p w14:paraId="2307150C" w14:textId="77777777" w:rsidR="003769FF" w:rsidRDefault="001A189A">
      <w:pPr>
        <w:pStyle w:val="Standard"/>
        <w:numPr>
          <w:ilvl w:val="0"/>
          <w:numId w:val="5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ansiot hyvän tieteellisen käytännön ja vastuullisen tutkimus- ja innovaatiotoiminnan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koulutuksessa (aihe, laajuus, taso ja ajanjakso)</w:t>
      </w:r>
    </w:p>
    <w:p w14:paraId="61BF409A" w14:textId="77777777" w:rsidR="003769FF" w:rsidRDefault="001A189A">
      <w:pPr>
        <w:pStyle w:val="Standard"/>
        <w:numPr>
          <w:ilvl w:val="0"/>
          <w:numId w:val="5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opetuksesta saadut tunnustukset</w:t>
      </w:r>
    </w:p>
    <w:p w14:paraId="011E4C96" w14:textId="77777777" w:rsidR="003769FF" w:rsidRDefault="003769FF">
      <w:pPr>
        <w:pStyle w:val="Standard"/>
        <w:spacing w:after="0" w:line="240" w:lineRule="auto"/>
        <w:ind w:left="1004"/>
        <w:rPr>
          <w:rFonts w:ascii="Liberation Serif" w:hAnsi="Liberation Serif"/>
          <w:b/>
          <w:sz w:val="24"/>
          <w:szCs w:val="24"/>
        </w:rPr>
      </w:pPr>
    </w:p>
    <w:p w14:paraId="026CB48B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b/>
          <w:sz w:val="24"/>
          <w:szCs w:val="24"/>
          <w:lang w:val="en-GB"/>
        </w:rPr>
        <w:t>Palkinno</w:t>
      </w:r>
      <w:r>
        <w:rPr>
          <w:rFonts w:ascii="Liberation Serif" w:hAnsi="Liberation Serif"/>
          <w:b/>
          <w:sz w:val="24"/>
          <w:szCs w:val="24"/>
          <w:lang w:val="en-GB"/>
        </w:rPr>
        <w:t>t</w:t>
      </w:r>
      <w:proofErr w:type="spellEnd"/>
      <w:r>
        <w:rPr>
          <w:rFonts w:ascii="Liberation Serif" w:hAnsi="Liberation Serif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Liberation Serif" w:hAnsi="Liberation Serif"/>
          <w:b/>
          <w:sz w:val="24"/>
          <w:szCs w:val="24"/>
          <w:lang w:val="en-GB"/>
        </w:rPr>
        <w:t>ja</w:t>
      </w:r>
      <w:proofErr w:type="spellEnd"/>
      <w:r>
        <w:rPr>
          <w:rFonts w:ascii="Liberation Serif" w:hAnsi="Liberation Serif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Liberation Serif" w:hAnsi="Liberation Serif"/>
          <w:b/>
          <w:sz w:val="24"/>
          <w:szCs w:val="24"/>
          <w:lang w:val="en-GB"/>
        </w:rPr>
        <w:t>huomionosoitukset</w:t>
      </w:r>
      <w:proofErr w:type="spellEnd"/>
    </w:p>
    <w:p w14:paraId="1F56E5C2" w14:textId="77777777" w:rsidR="003769FF" w:rsidRDefault="001A189A">
      <w:pPr>
        <w:pStyle w:val="Standard"/>
        <w:numPr>
          <w:ilvl w:val="0"/>
          <w:numId w:val="21"/>
        </w:numPr>
        <w:spacing w:after="0" w:line="240" w:lineRule="auto"/>
        <w:ind w:left="72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tieteellisistä, taiteellisista tai tutkimuksellista ansioista tai akateemisen uran perusteella myönnetyt palkinnot ja huomionosoitukset</w:t>
      </w:r>
    </w:p>
    <w:p w14:paraId="63B8F75C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49F67899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284"/>
        <w:rPr>
          <w:rFonts w:ascii="Liberation Serif" w:hAnsi="Liberation Serif"/>
          <w:b/>
          <w:sz w:val="24"/>
          <w:szCs w:val="24"/>
          <w:lang w:val="en-GB"/>
        </w:rPr>
      </w:pPr>
      <w:r>
        <w:rPr>
          <w:rFonts w:ascii="Liberation Serif" w:hAnsi="Liberation Serif"/>
          <w:b/>
          <w:sz w:val="24"/>
          <w:szCs w:val="24"/>
          <w:lang w:val="en-GB"/>
        </w:rPr>
        <w:t xml:space="preserve">Muut </w:t>
      </w:r>
      <w:proofErr w:type="spellStart"/>
      <w:r>
        <w:rPr>
          <w:rFonts w:ascii="Liberation Serif" w:hAnsi="Liberation Serif"/>
          <w:b/>
          <w:sz w:val="24"/>
          <w:szCs w:val="24"/>
          <w:lang w:val="en-GB"/>
        </w:rPr>
        <w:t>tieteelliset</w:t>
      </w:r>
      <w:proofErr w:type="spellEnd"/>
      <w:r>
        <w:rPr>
          <w:rFonts w:ascii="Liberation Serif" w:hAnsi="Liberation Serif"/>
          <w:b/>
          <w:sz w:val="24"/>
          <w:szCs w:val="24"/>
          <w:lang w:val="en-GB"/>
        </w:rPr>
        <w:t xml:space="preserve"> tai </w:t>
      </w:r>
      <w:proofErr w:type="spellStart"/>
      <w:r>
        <w:rPr>
          <w:rFonts w:ascii="Liberation Serif" w:hAnsi="Liberation Serif"/>
          <w:b/>
          <w:sz w:val="24"/>
          <w:szCs w:val="24"/>
          <w:lang w:val="en-GB"/>
        </w:rPr>
        <w:t>akateemiset</w:t>
      </w:r>
      <w:proofErr w:type="spellEnd"/>
      <w:r>
        <w:rPr>
          <w:rFonts w:ascii="Liberation Serif" w:hAnsi="Liberation Serif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Liberation Serif" w:hAnsi="Liberation Serif"/>
          <w:b/>
          <w:sz w:val="24"/>
          <w:szCs w:val="24"/>
          <w:lang w:val="en-GB"/>
        </w:rPr>
        <w:t>ansiot</w:t>
      </w:r>
      <w:proofErr w:type="spellEnd"/>
    </w:p>
    <w:p w14:paraId="0F7D6498" w14:textId="77777777" w:rsidR="003769FF" w:rsidRDefault="001A189A">
      <w:pPr>
        <w:pStyle w:val="Standard"/>
        <w:numPr>
          <w:ilvl w:val="0"/>
          <w:numId w:val="22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väitöskirjan esitarkastajana tai </w:t>
      </w:r>
      <w:r>
        <w:rPr>
          <w:rFonts w:ascii="Liberation Serif" w:hAnsi="Liberation Serif"/>
          <w:sz w:val="24"/>
          <w:szCs w:val="24"/>
        </w:rPr>
        <w:t>vastaväittäjänä toimiminen; väitöskirjalautakuntien jäsenyydet (ulkomailla)</w:t>
      </w:r>
    </w:p>
    <w:p w14:paraId="5888DAFB" w14:textId="77777777" w:rsidR="003769FF" w:rsidRDefault="001A189A">
      <w:pPr>
        <w:pStyle w:val="Standard"/>
        <w:numPr>
          <w:ilvl w:val="0"/>
          <w:numId w:val="10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tieteellisen/taiteellisen pätevyyden arviointi (esim. dosentin arvo)</w:t>
      </w:r>
    </w:p>
    <w:p w14:paraId="1545BF21" w14:textId="77777777" w:rsidR="003769FF" w:rsidRDefault="001A189A">
      <w:pPr>
        <w:pStyle w:val="Standard"/>
        <w:numPr>
          <w:ilvl w:val="0"/>
          <w:numId w:val="10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osallistuminen rahoitushakemusten kansainväliseen vertaisarviointiin asiantuntijana (esim. European </w:t>
      </w:r>
      <w:proofErr w:type="spellStart"/>
      <w:r>
        <w:rPr>
          <w:rFonts w:ascii="Liberation Serif" w:hAnsi="Liberation Serif"/>
          <w:sz w:val="24"/>
          <w:szCs w:val="24"/>
        </w:rPr>
        <w:t>Research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Council</w:t>
      </w:r>
      <w:proofErr w:type="spellEnd"/>
      <w:r>
        <w:rPr>
          <w:rFonts w:ascii="Liberation Serif" w:hAnsi="Liberation Serif"/>
          <w:sz w:val="24"/>
          <w:szCs w:val="24"/>
        </w:rPr>
        <w:t>)</w:t>
      </w:r>
    </w:p>
    <w:p w14:paraId="2FC216B4" w14:textId="77777777" w:rsidR="003769FF" w:rsidRDefault="001A189A">
      <w:pPr>
        <w:pStyle w:val="Standard"/>
        <w:numPr>
          <w:ilvl w:val="0"/>
          <w:numId w:val="10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tieteellisten yhteisöjen jäsenyydet ja niiden luottamustehtävät</w:t>
      </w:r>
    </w:p>
    <w:p w14:paraId="43EDB655" w14:textId="77777777" w:rsidR="003769FF" w:rsidRDefault="001A189A">
      <w:pPr>
        <w:pStyle w:val="Standard"/>
        <w:numPr>
          <w:ilvl w:val="0"/>
          <w:numId w:val="10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jäsenyys kansallisessa tai kansainvälisessä asiantuntija-, arviointi- tai ohjausryhmässä sekä muut asiantuntijatehtävät</w:t>
      </w:r>
    </w:p>
    <w:p w14:paraId="1178A489" w14:textId="77777777" w:rsidR="003769FF" w:rsidRDefault="001A189A">
      <w:pPr>
        <w:pStyle w:val="Standard"/>
        <w:numPr>
          <w:ilvl w:val="0"/>
          <w:numId w:val="10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tieteellisten julkaisusarjojen ja aikakauslehtien toim</w:t>
      </w:r>
      <w:r>
        <w:rPr>
          <w:rFonts w:ascii="Liberation Serif" w:hAnsi="Liberation Serif"/>
          <w:sz w:val="24"/>
          <w:szCs w:val="24"/>
        </w:rPr>
        <w:t>ituskuntien jäsenyydet tai (pää)toimittajan tehtävät</w:t>
      </w:r>
    </w:p>
    <w:p w14:paraId="5C4CE473" w14:textId="77777777" w:rsidR="003769FF" w:rsidRDefault="001A189A">
      <w:pPr>
        <w:pStyle w:val="Standard"/>
        <w:numPr>
          <w:ilvl w:val="0"/>
          <w:numId w:val="10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tieteellisten aikakauslehtien arviointitehtävät (”referee”)</w:t>
      </w:r>
    </w:p>
    <w:p w14:paraId="0CE4F0F6" w14:textId="77777777" w:rsidR="003769FF" w:rsidRDefault="001A189A">
      <w:pPr>
        <w:pStyle w:val="Standard"/>
        <w:numPr>
          <w:ilvl w:val="0"/>
          <w:numId w:val="10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>tehtävät korkeakoulujen ja tutkimusorganisaatioiden hallinnossa tai työryhmissä, korkeakouluyhteisölliset tehtävät</w:t>
      </w:r>
    </w:p>
    <w:p w14:paraId="45FCD765" w14:textId="77777777" w:rsidR="003769FF" w:rsidRDefault="001A189A">
      <w:pPr>
        <w:pStyle w:val="Standard"/>
        <w:numPr>
          <w:ilvl w:val="0"/>
          <w:numId w:val="23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merkittävät kansainväliset k</w:t>
      </w:r>
      <w:r>
        <w:rPr>
          <w:rFonts w:ascii="Liberation Serif" w:hAnsi="Liberation Serif"/>
          <w:sz w:val="24"/>
          <w:szCs w:val="24"/>
        </w:rPr>
        <w:t>utsuluennot</w:t>
      </w:r>
    </w:p>
    <w:p w14:paraId="0FE02937" w14:textId="77777777" w:rsidR="003769FF" w:rsidRDefault="003769FF">
      <w:pPr>
        <w:pStyle w:val="Standard"/>
        <w:spacing w:after="0" w:line="240" w:lineRule="auto"/>
        <w:ind w:left="720"/>
        <w:rPr>
          <w:rFonts w:ascii="Liberation Serif" w:hAnsi="Liberation Serif"/>
          <w:sz w:val="24"/>
          <w:szCs w:val="24"/>
        </w:rPr>
      </w:pPr>
    </w:p>
    <w:p w14:paraId="2599EF8F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36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Tutkimustyön tieteellinen ja yhteiskunnallinen vaikuttavuus</w:t>
      </w:r>
    </w:p>
    <w:p w14:paraId="1D880CDB" w14:textId="77777777" w:rsidR="003769FF" w:rsidRDefault="001A189A">
      <w:pPr>
        <w:pStyle w:val="Standard"/>
        <w:numPr>
          <w:ilvl w:val="0"/>
          <w:numId w:val="24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kokonaisjulkaisumäärä ja esimerkiksi 10 tärkeintä ja/tai siteeratuinta julkaisua soveltuvan tietokannan pohjalta. (</w:t>
      </w:r>
      <w:proofErr w:type="spellStart"/>
      <w:r>
        <w:rPr>
          <w:rFonts w:ascii="Liberation Serif" w:hAnsi="Liberation Serif"/>
          <w:sz w:val="24"/>
          <w:szCs w:val="24"/>
        </w:rPr>
        <w:t>OKM:n</w:t>
      </w:r>
      <w:proofErr w:type="spellEnd"/>
      <w:r>
        <w:rPr>
          <w:rFonts w:ascii="Liberation Serif" w:hAnsi="Liberation Serif"/>
          <w:sz w:val="24"/>
          <w:szCs w:val="24"/>
        </w:rPr>
        <w:t xml:space="preserve"> jaottelun mukainen julkaisuluettelo erillisenä liitteenä.)</w:t>
      </w:r>
    </w:p>
    <w:p w14:paraId="0761E11D" w14:textId="77777777" w:rsidR="003769FF" w:rsidRDefault="001A189A">
      <w:pPr>
        <w:pStyle w:val="Standard"/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ta</w:t>
      </w:r>
      <w:r>
        <w:rPr>
          <w:rFonts w:ascii="Liberation Serif" w:hAnsi="Liberation Serif"/>
          <w:sz w:val="24"/>
          <w:szCs w:val="24"/>
        </w:rPr>
        <w:t>iteelliset työt ja prosessit</w:t>
      </w:r>
    </w:p>
    <w:p w14:paraId="5105C7D0" w14:textId="77777777" w:rsidR="003769FF" w:rsidRDefault="001A189A">
      <w:pPr>
        <w:pStyle w:val="Standard"/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ansiot tutkimus- ja tietoaineistojen tuottamisessa ja jakamisessa</w:t>
      </w:r>
    </w:p>
    <w:p w14:paraId="65CF4BD4" w14:textId="77777777" w:rsidR="003769FF" w:rsidRDefault="001A189A">
      <w:pPr>
        <w:pStyle w:val="Standard"/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ansiot tutkimustulosten hyödyntämisessä</w:t>
      </w:r>
    </w:p>
    <w:p w14:paraId="5C9CF8FA" w14:textId="77777777" w:rsidR="003769FF" w:rsidRDefault="001A189A">
      <w:pPr>
        <w:pStyle w:val="Standard"/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keksintöilmoitukset, patentit ja muut kaupallistamista edistävät ansiot (esim. spin </w:t>
      </w:r>
      <w:proofErr w:type="spellStart"/>
      <w:r>
        <w:rPr>
          <w:rFonts w:ascii="Liberation Serif" w:hAnsi="Liberation Serif"/>
          <w:sz w:val="24"/>
          <w:szCs w:val="24"/>
        </w:rPr>
        <w:t>off</w:t>
      </w:r>
      <w:proofErr w:type="spellEnd"/>
      <w:r>
        <w:rPr>
          <w:rFonts w:ascii="Liberation Serif" w:hAnsi="Liberation Serif"/>
          <w:sz w:val="24"/>
          <w:szCs w:val="24"/>
        </w:rPr>
        <w:t xml:space="preserve"> -yritykset ja tavaramerkit)</w:t>
      </w:r>
    </w:p>
    <w:p w14:paraId="0D087D6B" w14:textId="77777777" w:rsidR="003769FF" w:rsidRDefault="001A189A">
      <w:pPr>
        <w:pStyle w:val="Standard"/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ansio</w:t>
      </w:r>
      <w:r>
        <w:rPr>
          <w:rFonts w:ascii="Liberation Serif" w:hAnsi="Liberation Serif"/>
          <w:sz w:val="24"/>
          <w:szCs w:val="24"/>
        </w:rPr>
        <w:t>t tiedeviestinnässä ja asiantuntijana esiintyminen mediassa</w:t>
      </w:r>
    </w:p>
    <w:p w14:paraId="19C0293F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7BFB1247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36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Yhteiskunnalliset luottamustehtävät ja ansiot</w:t>
      </w:r>
    </w:p>
    <w:p w14:paraId="69F91711" w14:textId="77777777" w:rsidR="003769FF" w:rsidRDefault="001A189A">
      <w:pPr>
        <w:pStyle w:val="Standard"/>
        <w:numPr>
          <w:ilvl w:val="0"/>
          <w:numId w:val="6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merkittävimmät yhteiskunnalliset luottamustehtävät, asiantuntijatehtävät ja toimeksiannot (myös tiedepohjaiset </w:t>
      </w:r>
      <w:proofErr w:type="spellStart"/>
      <w:r>
        <w:rPr>
          <w:rFonts w:ascii="Liberation Serif" w:hAnsi="Liberation Serif"/>
          <w:sz w:val="24"/>
          <w:szCs w:val="24"/>
        </w:rPr>
        <w:t>policy-advice</w:t>
      </w:r>
      <w:proofErr w:type="spellEnd"/>
      <w:r>
        <w:rPr>
          <w:rFonts w:ascii="Liberation Serif" w:hAnsi="Liberation Serif"/>
          <w:sz w:val="24"/>
          <w:szCs w:val="24"/>
        </w:rPr>
        <w:t xml:space="preserve"> -tehtävät)</w:t>
      </w:r>
    </w:p>
    <w:p w14:paraId="13F6C8F6" w14:textId="77777777" w:rsidR="003769FF" w:rsidRDefault="001A189A">
      <w:pPr>
        <w:pStyle w:val="Standard"/>
        <w:numPr>
          <w:ilvl w:val="0"/>
          <w:numId w:val="6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muut </w:t>
      </w:r>
      <w:r>
        <w:rPr>
          <w:rFonts w:ascii="Liberation Serif" w:hAnsi="Liberation Serif"/>
          <w:sz w:val="24"/>
          <w:szCs w:val="24"/>
        </w:rPr>
        <w:t>yhteiskunnalliset ansiot ja tunnustukset, haluttaessa suomalainen sotilasarvo</w:t>
      </w:r>
    </w:p>
    <w:p w14:paraId="7D883A6A" w14:textId="77777777" w:rsidR="003769FF" w:rsidRDefault="003769FF">
      <w:pPr>
        <w:pStyle w:val="Standard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6E35E56C" w14:textId="77777777" w:rsidR="003769FF" w:rsidRDefault="001A189A">
      <w:pPr>
        <w:pStyle w:val="Standard"/>
        <w:numPr>
          <w:ilvl w:val="0"/>
          <w:numId w:val="4"/>
        </w:numPr>
        <w:spacing w:after="0" w:line="240" w:lineRule="auto"/>
        <w:ind w:left="36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Muut ansiot</w:t>
      </w:r>
    </w:p>
    <w:p w14:paraId="24AF5640" w14:textId="77777777" w:rsidR="003769FF" w:rsidRDefault="003769FF">
      <w:pPr>
        <w:pStyle w:val="Standard"/>
        <w:rPr>
          <w:rFonts w:ascii="Liberation Serif" w:hAnsi="Liberation Serif"/>
          <w:b/>
          <w:sz w:val="24"/>
          <w:szCs w:val="24"/>
        </w:rPr>
      </w:pPr>
    </w:p>
    <w:p w14:paraId="758C8C05" w14:textId="77777777" w:rsidR="003769FF" w:rsidRDefault="003769FF">
      <w:pPr>
        <w:pStyle w:val="Standard"/>
        <w:rPr>
          <w:rFonts w:ascii="Liberation Serif" w:hAnsi="Liberation Serif"/>
        </w:rPr>
      </w:pPr>
    </w:p>
    <w:p w14:paraId="2BE4938E" w14:textId="77777777" w:rsidR="003769FF" w:rsidRDefault="003769FF">
      <w:pPr>
        <w:pStyle w:val="Standard"/>
        <w:rPr>
          <w:rFonts w:ascii="Liberation Serif" w:hAnsi="Liberation Serif"/>
        </w:rPr>
      </w:pPr>
    </w:p>
    <w:p w14:paraId="7AFD6C40" w14:textId="77777777" w:rsidR="003769FF" w:rsidRDefault="003769FF">
      <w:pPr>
        <w:pStyle w:val="Standard"/>
        <w:rPr>
          <w:rFonts w:ascii="Liberation Serif" w:hAnsi="Liberation Serif"/>
        </w:rPr>
      </w:pPr>
    </w:p>
    <w:sectPr w:rsidR="003769FF">
      <w:headerReference w:type="default" r:id="rId10"/>
      <w:footerReference w:type="default" r:id="rId11"/>
      <w:pgSz w:w="11906" w:h="16838"/>
      <w:pgMar w:top="1418" w:right="1134" w:bottom="1418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4ACD" w14:textId="77777777" w:rsidR="001A189A" w:rsidRDefault="001A189A">
      <w:r>
        <w:separator/>
      </w:r>
    </w:p>
  </w:endnote>
  <w:endnote w:type="continuationSeparator" w:id="0">
    <w:p w14:paraId="0F88D9F7" w14:textId="77777777" w:rsidR="001A189A" w:rsidRDefault="001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DF20" w14:textId="77777777" w:rsidR="00220F85" w:rsidRDefault="001A189A">
    <w:pPr>
      <w:pStyle w:val="Alatunniste"/>
      <w:tabs>
        <w:tab w:val="left" w:pos="4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594FE" w14:textId="77777777" w:rsidR="001A189A" w:rsidRDefault="001A189A">
      <w:r>
        <w:rPr>
          <w:color w:val="000000"/>
        </w:rPr>
        <w:separator/>
      </w:r>
    </w:p>
  </w:footnote>
  <w:footnote w:type="continuationSeparator" w:id="0">
    <w:p w14:paraId="57197D5D" w14:textId="77777777" w:rsidR="001A189A" w:rsidRDefault="001A189A">
      <w:r>
        <w:continuationSeparator/>
      </w:r>
    </w:p>
  </w:footnote>
  <w:footnote w:id="1">
    <w:p w14:paraId="0228DD27" w14:textId="77777777" w:rsidR="003769FF" w:rsidRDefault="001A189A">
      <w:pPr>
        <w:pStyle w:val="Footnote"/>
      </w:pPr>
      <w:r>
        <w:rPr>
          <w:rStyle w:val="Alaviitteenviite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TENKin</w:t>
      </w:r>
      <w:proofErr w:type="spellEnd"/>
      <w:r>
        <w:rPr>
          <w:rFonts w:ascii="Times New Roman" w:hAnsi="Times New Roman"/>
        </w:rPr>
        <w:t xml:space="preserve"> verkkosivuilla on linkit suositeltaviin, yleisimmin käytettyihin nimikkeisiin ja niiden käännöksiin. Katso myös esimerkiksi Valter valtioneuvoston termipankki (http://mot.kielikone.fi/mot/valter/netmot.exe), yliopistot, Suomen</w:t>
      </w:r>
      <w:r>
        <w:rPr>
          <w:rFonts w:ascii="Times New Roman" w:hAnsi="Times New Roman"/>
        </w:rPr>
        <w:t xml:space="preserve"> Lääkäriliitto (www.laakariliitto.fi) ja </w:t>
      </w:r>
      <w:r>
        <w:rPr>
          <w:rFonts w:ascii="Times New Roman" w:hAnsi="Times New Roman"/>
          <w:i/>
        </w:rPr>
        <w:t>Korkeakoulusanasto</w:t>
      </w:r>
      <w:r>
        <w:rPr>
          <w:rFonts w:ascii="Times New Roman" w:hAnsi="Times New Roman"/>
        </w:rPr>
        <w:t xml:space="preserve"> (Kielipalvelun julkaisusarja, Helsinki 2005).</w:t>
      </w:r>
    </w:p>
    <w:p w14:paraId="74B8C2A8" w14:textId="77777777" w:rsidR="003769FF" w:rsidRDefault="003769FF">
      <w:pPr>
        <w:pStyle w:val="Footnote"/>
        <w:rPr>
          <w:rFonts w:ascii="Times New Roman" w:hAnsi="Times New Roman"/>
        </w:rPr>
      </w:pPr>
    </w:p>
  </w:footnote>
  <w:footnote w:id="2">
    <w:p w14:paraId="6F10AEA7" w14:textId="77777777" w:rsidR="003769FF" w:rsidRPr="00AE2880" w:rsidRDefault="001A189A">
      <w:pPr>
        <w:pStyle w:val="Endnote"/>
        <w:rPr>
          <w:lang w:val="en-US"/>
        </w:rPr>
      </w:pPr>
      <w:r>
        <w:rPr>
          <w:rStyle w:val="Alaviitteenviite"/>
        </w:rPr>
        <w:footnoteRef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GB"/>
        </w:rPr>
        <w:t xml:space="preserve">EC 2011: Towards a European Framework for Research Careers </w:t>
      </w:r>
      <w:r>
        <w:fldChar w:fldCharType="begin"/>
      </w:r>
      <w:r w:rsidRPr="00AE2880">
        <w:rPr>
          <w:lang w:val="en-US"/>
        </w:rPr>
        <w:instrText xml:space="preserve"> HYPERLINK  "http://ec.europa.eu/euraxess/pdf/research_policies/Towards_a_</w:instrText>
      </w:r>
      <w:r w:rsidRPr="00AE2880">
        <w:rPr>
          <w:lang w:val="en-US"/>
        </w:rPr>
        <w:instrText xml:space="preserve">European_Framework_for_Research_Careers_final.pdf" </w:instrText>
      </w:r>
      <w:r>
        <w:fldChar w:fldCharType="separate"/>
      </w:r>
      <w:r>
        <w:rPr>
          <w:rFonts w:ascii="Times New Roman" w:hAnsi="Times New Roman"/>
          <w:lang w:val="en-GB"/>
        </w:rPr>
        <w:t>http://ec.europa.eu/euraxess/pdf/research_policies/Towards_a_European_Framework_for_Research_Careers_final.pdf</w:t>
      </w:r>
      <w:r>
        <w:rPr>
          <w:rFonts w:ascii="Times New Roman" w:hAnsi="Times New Roman"/>
          <w:lang w:val="en-GB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3583" w14:textId="77777777" w:rsidR="00220F85" w:rsidRDefault="001A189A">
    <w:pPr>
      <w:pStyle w:val="Yltunnist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C35"/>
    <w:multiLevelType w:val="multilevel"/>
    <w:tmpl w:val="887C82D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591A1E"/>
    <w:multiLevelType w:val="multilevel"/>
    <w:tmpl w:val="7214054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0AA6117"/>
    <w:multiLevelType w:val="multilevel"/>
    <w:tmpl w:val="E6D289E0"/>
    <w:styleLink w:val="WW8Num2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3" w15:restartNumberingAfterBreak="0">
    <w:nsid w:val="2E135587"/>
    <w:multiLevelType w:val="multilevel"/>
    <w:tmpl w:val="C012289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6783352"/>
    <w:multiLevelType w:val="multilevel"/>
    <w:tmpl w:val="0AA82596"/>
    <w:styleLink w:val="WW8Num9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5" w15:restartNumberingAfterBreak="0">
    <w:nsid w:val="4AB37C65"/>
    <w:multiLevelType w:val="multilevel"/>
    <w:tmpl w:val="E64464B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0DB1A97"/>
    <w:multiLevelType w:val="multilevel"/>
    <w:tmpl w:val="709A340C"/>
    <w:styleLink w:val="WW8Num1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7" w15:restartNumberingAfterBreak="0">
    <w:nsid w:val="55322AA0"/>
    <w:multiLevelType w:val="multilevel"/>
    <w:tmpl w:val="CF08EF0E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8" w15:restartNumberingAfterBreak="0">
    <w:nsid w:val="63685675"/>
    <w:multiLevelType w:val="multilevel"/>
    <w:tmpl w:val="2F3C6974"/>
    <w:styleLink w:val="WW8Num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142BE"/>
    <w:multiLevelType w:val="multilevel"/>
    <w:tmpl w:val="4B821A20"/>
    <w:styleLink w:val="WW8Num5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0" w15:restartNumberingAfterBreak="0">
    <w:nsid w:val="79E64A6C"/>
    <w:multiLevelType w:val="multilevel"/>
    <w:tmpl w:val="BDBAFD0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7DF7531F"/>
    <w:multiLevelType w:val="multilevel"/>
    <w:tmpl w:val="18FE31A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7"/>
    <w:lvlOverride w:ilvl="0"/>
  </w:num>
  <w:num w:numId="15">
    <w:abstractNumId w:val="2"/>
    <w:lvlOverride w:ilvl="0"/>
  </w:num>
  <w:num w:numId="16">
    <w:abstractNumId w:val="6"/>
    <w:lvlOverride w:ilvl="0"/>
  </w:num>
  <w:num w:numId="17">
    <w:abstractNumId w:val="1"/>
    <w:lvlOverride w:ilvl="0"/>
  </w:num>
  <w:num w:numId="18">
    <w:abstractNumId w:val="4"/>
    <w:lvlOverride w:ilvl="0"/>
  </w:num>
  <w:num w:numId="19">
    <w:abstractNumId w:val="0"/>
    <w:lvlOverride w:ilvl="0"/>
  </w:num>
  <w:num w:numId="20">
    <w:abstractNumId w:val="9"/>
    <w:lvlOverride w:ilvl="0"/>
  </w:num>
  <w:num w:numId="21">
    <w:abstractNumId w:val="11"/>
    <w:lvlOverride w:ilvl="0"/>
  </w:num>
  <w:num w:numId="22">
    <w:abstractNumId w:val="3"/>
    <w:lvlOverride w:ilvl="0"/>
  </w:num>
  <w:num w:numId="23">
    <w:abstractNumId w:val="10"/>
    <w:lvlOverride w:ilvl="0"/>
  </w:num>
  <w:num w:numId="24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69FF"/>
    <w:rsid w:val="001A189A"/>
    <w:rsid w:val="003769FF"/>
    <w:rsid w:val="00A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AA1E"/>
  <w15:docId w15:val="{08DE7227-FD15-4473-B1C2-BCACD837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val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uettelo">
    <w:name w:val="List"/>
    <w:basedOn w:val="Textbody"/>
    <w:rPr>
      <w:rFonts w:cs="Lucida Sans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Yltunniste">
    <w:name w:val="header"/>
    <w:basedOn w:val="Standard"/>
  </w:style>
  <w:style w:type="paragraph" w:styleId="Alatunniste">
    <w:name w:val="footer"/>
    <w:basedOn w:val="Standard"/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Seliteteksti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4"/>
      <w:szCs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sz w:val="24"/>
      <w:szCs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sz w:val="24"/>
      <w:szCs w:val="24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sz w:val="24"/>
      <w:szCs w:val="24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YltunnisteChar">
    <w:name w:val="Ylätunniste Char"/>
    <w:rPr>
      <w:rFonts w:ascii="Calibri" w:eastAsia="Times New Roman" w:hAnsi="Calibri" w:cs="Calibri"/>
    </w:rPr>
  </w:style>
  <w:style w:type="character" w:customStyle="1" w:styleId="AlatunnisteChar">
    <w:name w:val="Alatunniste Char"/>
    <w:rPr>
      <w:rFonts w:ascii="Calibri" w:eastAsia="Times New Roman" w:hAnsi="Calibri" w:cs="Calib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laviitteentekstiChar">
    <w:name w:val="Alaviitteen teksti Char"/>
    <w:rPr>
      <w:rFonts w:ascii="Calibri" w:eastAsia="Times New Roman" w:hAnsi="Calibri" w:cs="Calibri"/>
      <w:sz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LoppuviitteentekstiChar">
    <w:name w:val="Loppuviitteen teksti Char"/>
    <w:rPr>
      <w:rFonts w:ascii="Calibri" w:eastAsia="Times New Roman" w:hAnsi="Calibri" w:cs="Calibri"/>
      <w:sz w:val="20"/>
    </w:rPr>
  </w:style>
  <w:style w:type="character" w:customStyle="1" w:styleId="SelitetekstiChar">
    <w:name w:val="Seliteteksti Char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numbering" w:customStyle="1" w:styleId="WW8Num4">
    <w:name w:val="WW8Num4"/>
    <w:basedOn w:val="Eiluetteloa"/>
    <w:pPr>
      <w:numPr>
        <w:numId w:val="4"/>
      </w:numPr>
    </w:pPr>
  </w:style>
  <w:style w:type="numbering" w:customStyle="1" w:styleId="WW8Num5">
    <w:name w:val="WW8Num5"/>
    <w:basedOn w:val="Eiluetteloa"/>
    <w:pPr>
      <w:numPr>
        <w:numId w:val="5"/>
      </w:numPr>
    </w:pPr>
  </w:style>
  <w:style w:type="numbering" w:customStyle="1" w:styleId="WW8Num6">
    <w:name w:val="WW8Num6"/>
    <w:basedOn w:val="Eiluetteloa"/>
    <w:pPr>
      <w:numPr>
        <w:numId w:val="6"/>
      </w:numPr>
    </w:pPr>
  </w:style>
  <w:style w:type="numbering" w:customStyle="1" w:styleId="WW8Num7">
    <w:name w:val="WW8Num7"/>
    <w:basedOn w:val="Eiluetteloa"/>
    <w:pPr>
      <w:numPr>
        <w:numId w:val="7"/>
      </w:numPr>
    </w:pPr>
  </w:style>
  <w:style w:type="numbering" w:customStyle="1" w:styleId="WW8Num8">
    <w:name w:val="WW8Num8"/>
    <w:basedOn w:val="Eiluetteloa"/>
    <w:pPr>
      <w:numPr>
        <w:numId w:val="8"/>
      </w:numPr>
    </w:pPr>
  </w:style>
  <w:style w:type="numbering" w:customStyle="1" w:styleId="WW8Num9">
    <w:name w:val="WW8Num9"/>
    <w:basedOn w:val="Eiluetteloa"/>
    <w:pPr>
      <w:numPr>
        <w:numId w:val="9"/>
      </w:numPr>
    </w:pPr>
  </w:style>
  <w:style w:type="numbering" w:customStyle="1" w:styleId="WW8Num10">
    <w:name w:val="WW8Num10"/>
    <w:basedOn w:val="Eiluetteloa"/>
    <w:pPr>
      <w:numPr>
        <w:numId w:val="10"/>
      </w:numPr>
    </w:pPr>
  </w:style>
  <w:style w:type="numbering" w:customStyle="1" w:styleId="WW8Num11">
    <w:name w:val="WW8Num11"/>
    <w:basedOn w:val="Eiluetteloa"/>
    <w:pPr>
      <w:numPr>
        <w:numId w:val="11"/>
      </w:numPr>
    </w:pPr>
  </w:style>
  <w:style w:type="numbering" w:customStyle="1" w:styleId="WW8Num12">
    <w:name w:val="WW8Num12"/>
    <w:basedOn w:val="Eiluetteloa"/>
    <w:pPr>
      <w:numPr>
        <w:numId w:val="12"/>
      </w:numPr>
    </w:pPr>
  </w:style>
  <w:style w:type="character" w:styleId="Alaviitteenviite">
    <w:name w:val="footnote reference"/>
    <w:basedOn w:val="Kappaleenoletusfontti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fi/documents/language-passport/templates-instruction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Iina Koskinen</dc:creator>
  <cp:lastModifiedBy>Juha-Matti Huusko</cp:lastModifiedBy>
  <cp:revision>2</cp:revision>
  <cp:lastPrinted>2012-12-04T14:41:00Z</cp:lastPrinted>
  <dcterms:created xsi:type="dcterms:W3CDTF">2020-05-14T09:38:00Z</dcterms:created>
  <dcterms:modified xsi:type="dcterms:W3CDTF">2020-05-14T09:38:00Z</dcterms:modified>
</cp:coreProperties>
</file>